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0AF6" w:rsidRPr="00315F89" w:rsidRDefault="00210AF6" w:rsidP="00210AF6">
      <w:pPr>
        <w:jc w:val="center"/>
        <w:rPr>
          <w:rFonts w:ascii="Arial" w:hAnsi="Arial" w:cs="Arial"/>
          <w:b/>
          <w:sz w:val="28"/>
        </w:rPr>
      </w:pPr>
      <w:r w:rsidRPr="00315F89">
        <w:rPr>
          <w:rFonts w:ascii="Arial" w:hAnsi="Arial" w:cs="Arial"/>
          <w:b/>
          <w:sz w:val="28"/>
        </w:rPr>
        <w:t>INFORMACION FUNDAMENTAL</w:t>
      </w:r>
    </w:p>
    <w:p w:rsidR="00210AF6" w:rsidRDefault="00210AF6" w:rsidP="00210AF6">
      <w:pPr>
        <w:rPr>
          <w:rFonts w:ascii="Arial" w:hAnsi="Arial" w:cs="Arial"/>
          <w:sz w:val="28"/>
        </w:rPr>
      </w:pPr>
    </w:p>
    <w:p w:rsidR="00210AF6" w:rsidRPr="00315F89" w:rsidRDefault="00210AF6" w:rsidP="00210AF6">
      <w:pPr>
        <w:rPr>
          <w:rFonts w:ascii="Arial" w:hAnsi="Arial" w:cs="Arial"/>
          <w:sz w:val="28"/>
        </w:rPr>
      </w:pPr>
      <w:r>
        <w:rPr>
          <w:rFonts w:ascii="Arial" w:hAnsi="Arial" w:cs="Arial"/>
          <w:sz w:val="28"/>
        </w:rPr>
        <w:t>ARTICULO 8.-</w:t>
      </w:r>
      <w:r>
        <w:rPr>
          <w:rFonts w:ascii="Arial" w:hAnsi="Arial" w:cs="Arial"/>
          <w:sz w:val="28"/>
        </w:rPr>
        <w:tab/>
      </w:r>
      <w:r>
        <w:rPr>
          <w:rFonts w:ascii="Arial" w:hAnsi="Arial" w:cs="Arial"/>
          <w:sz w:val="28"/>
        </w:rPr>
        <w:tab/>
      </w:r>
      <w:r w:rsidRPr="00315F89">
        <w:rPr>
          <w:rFonts w:ascii="Arial" w:hAnsi="Arial" w:cs="Arial"/>
        </w:rPr>
        <w:t>Información fundamental general</w:t>
      </w:r>
    </w:p>
    <w:p w:rsidR="00210AF6" w:rsidRPr="00315F89" w:rsidRDefault="00210AF6" w:rsidP="00210AF6">
      <w:pPr>
        <w:rPr>
          <w:rFonts w:ascii="Arial" w:hAnsi="Arial" w:cs="Arial"/>
        </w:rPr>
      </w:pPr>
      <w:r>
        <w:rPr>
          <w:rFonts w:ascii="Arial" w:hAnsi="Arial" w:cs="Arial"/>
          <w:sz w:val="28"/>
        </w:rPr>
        <w:t>FRACCION V</w:t>
      </w:r>
      <w:r>
        <w:rPr>
          <w:rFonts w:ascii="Arial" w:hAnsi="Arial" w:cs="Arial"/>
          <w:sz w:val="28"/>
        </w:rPr>
        <w:tab/>
      </w:r>
      <w:r>
        <w:rPr>
          <w:rFonts w:ascii="Arial" w:hAnsi="Arial" w:cs="Arial"/>
          <w:sz w:val="28"/>
        </w:rPr>
        <w:tab/>
      </w:r>
      <w:r w:rsidRPr="00315F89">
        <w:rPr>
          <w:rFonts w:ascii="Arial" w:hAnsi="Arial" w:cs="Arial"/>
        </w:rPr>
        <w:t>La información financiera patrimonial y administrativa</w:t>
      </w:r>
    </w:p>
    <w:p w:rsidR="00210AF6" w:rsidRDefault="009276E3" w:rsidP="00210AF6">
      <w:pPr>
        <w:jc w:val="both"/>
        <w:rPr>
          <w:rFonts w:ascii="Arial" w:hAnsi="Arial" w:cs="Arial"/>
        </w:rPr>
      </w:pPr>
      <w:r>
        <w:rPr>
          <w:rFonts w:ascii="Arial" w:hAnsi="Arial" w:cs="Arial"/>
          <w:sz w:val="28"/>
        </w:rPr>
        <w:t>INCISO i</w:t>
      </w:r>
      <w:r w:rsidR="00210AF6">
        <w:rPr>
          <w:rFonts w:ascii="Arial" w:hAnsi="Arial" w:cs="Arial"/>
          <w:sz w:val="28"/>
        </w:rPr>
        <w:t>)</w:t>
      </w:r>
      <w:r w:rsidR="00210AF6">
        <w:rPr>
          <w:rFonts w:ascii="Arial" w:hAnsi="Arial" w:cs="Arial"/>
          <w:sz w:val="28"/>
        </w:rPr>
        <w:tab/>
      </w:r>
      <w:r w:rsidR="00210AF6">
        <w:rPr>
          <w:rFonts w:ascii="Arial" w:hAnsi="Arial" w:cs="Arial"/>
          <w:sz w:val="28"/>
        </w:rPr>
        <w:tab/>
      </w:r>
      <w:r w:rsidR="00210AF6" w:rsidRPr="00210AF6">
        <w:rPr>
          <w:rFonts w:ascii="Arial" w:hAnsi="Arial" w:cs="Arial"/>
        </w:rPr>
        <w:t xml:space="preserve">Las cuentas públicas, las auditorías internas y externas, así como los </w:t>
      </w:r>
    </w:p>
    <w:p w:rsidR="006E1BC1" w:rsidRDefault="00210AF6" w:rsidP="00210AF6">
      <w:pPr>
        <w:jc w:val="both"/>
      </w:pPr>
      <w:r w:rsidRPr="00210AF6">
        <w:rPr>
          <w:rFonts w:ascii="Arial" w:hAnsi="Arial" w:cs="Arial"/>
        </w:rPr>
        <w:t>demás informes de gestión financiera del sujeto obligado, de cuando menos los últimos tres años;</w:t>
      </w:r>
      <w:bookmarkStart w:id="0" w:name="_GoBack"/>
      <w:bookmarkEnd w:id="0"/>
    </w:p>
    <w:p w:rsidR="00210AF6" w:rsidRDefault="00210AF6"/>
    <w:p w:rsidR="00210AF6" w:rsidRPr="00210AF6" w:rsidRDefault="00210AF6" w:rsidP="00210AF6">
      <w:pPr>
        <w:spacing w:after="0"/>
        <w:jc w:val="both"/>
        <w:rPr>
          <w:rFonts w:ascii="Arial" w:hAnsi="Arial" w:cs="Arial"/>
          <w:b/>
          <w:szCs w:val="20"/>
        </w:rPr>
      </w:pPr>
      <w:r w:rsidRPr="00210AF6">
        <w:rPr>
          <w:rFonts w:ascii="Arial" w:hAnsi="Arial" w:cs="Arial"/>
          <w:b/>
          <w:szCs w:val="20"/>
        </w:rPr>
        <w:t>NOTA</w:t>
      </w:r>
      <w:r>
        <w:rPr>
          <w:rFonts w:ascii="Arial" w:hAnsi="Arial" w:cs="Arial"/>
          <w:szCs w:val="20"/>
        </w:rPr>
        <w:t xml:space="preserve">: </w:t>
      </w:r>
      <w:r w:rsidRPr="00210AF6">
        <w:rPr>
          <w:rFonts w:ascii="Arial" w:hAnsi="Arial" w:cs="Arial"/>
          <w:b/>
          <w:szCs w:val="20"/>
        </w:rPr>
        <w:t>Se informa que derivado del cambio de administración (Diciembre 6 al 5 de Agosto de 2019) se detectaron anomalías en los procesos, así como una evidente ausencia de controles contables administrativos, situación que provocó que los procesos, en algunos casos no se concluyeran de manera satisfactoria, como ejemplo podemos citar entre otros, que el programa de Contabilidad no fue entregado en el proceso de entrega recepción, argumentando los funcionarios salientes que este servicio estaba subcontratado con un tercero, por esta razón hemos estado trabajando en la implementación de nuevos procesos, que contribuirán a la mejora administrativa, contable y financiera de este Organismo.</w:t>
      </w:r>
    </w:p>
    <w:p w:rsidR="00210AF6" w:rsidRPr="00210AF6" w:rsidRDefault="00210AF6" w:rsidP="00210AF6">
      <w:pPr>
        <w:spacing w:after="0"/>
        <w:jc w:val="both"/>
        <w:rPr>
          <w:rFonts w:ascii="Arial" w:hAnsi="Arial" w:cs="Arial"/>
          <w:b/>
          <w:szCs w:val="20"/>
        </w:rPr>
      </w:pPr>
    </w:p>
    <w:p w:rsidR="00210AF6" w:rsidRPr="00210AF6" w:rsidRDefault="00210AF6" w:rsidP="00210AF6">
      <w:pPr>
        <w:spacing w:after="0"/>
        <w:jc w:val="both"/>
        <w:rPr>
          <w:rFonts w:ascii="Arial" w:hAnsi="Arial" w:cs="Arial"/>
          <w:b/>
          <w:szCs w:val="20"/>
        </w:rPr>
      </w:pPr>
      <w:r w:rsidRPr="00210AF6">
        <w:rPr>
          <w:rFonts w:ascii="Arial" w:hAnsi="Arial" w:cs="Arial"/>
          <w:b/>
          <w:szCs w:val="20"/>
        </w:rPr>
        <w:t>A partir del 15 de noviembre de 2019, se está implementando el sistema SAACG.NET de INDETEC, con el fin de contar con la información real y actualizada.</w:t>
      </w:r>
    </w:p>
    <w:p w:rsidR="00210AF6" w:rsidRPr="00210AF6" w:rsidRDefault="00210AF6" w:rsidP="00210AF6">
      <w:pPr>
        <w:spacing w:after="0"/>
        <w:jc w:val="both"/>
        <w:rPr>
          <w:rFonts w:ascii="Arial" w:hAnsi="Arial" w:cs="Arial"/>
          <w:b/>
          <w:szCs w:val="20"/>
        </w:rPr>
      </w:pPr>
    </w:p>
    <w:p w:rsidR="00210AF6" w:rsidRPr="00210AF6" w:rsidRDefault="00210AF6" w:rsidP="00210AF6">
      <w:pPr>
        <w:spacing w:after="0"/>
        <w:jc w:val="both"/>
        <w:rPr>
          <w:rFonts w:ascii="Arial" w:hAnsi="Arial" w:cs="Arial"/>
          <w:b/>
          <w:szCs w:val="20"/>
        </w:rPr>
      </w:pPr>
      <w:r w:rsidRPr="00210AF6">
        <w:rPr>
          <w:rFonts w:ascii="Arial" w:hAnsi="Arial" w:cs="Arial"/>
          <w:b/>
          <w:szCs w:val="20"/>
        </w:rPr>
        <w:t>Esperando contar con la información del ejercicio 2019 a más tardar en el mes de enero 2020.</w:t>
      </w:r>
    </w:p>
    <w:p w:rsidR="00210AF6" w:rsidRDefault="00210AF6">
      <w:pPr>
        <w:rPr>
          <w:sz w:val="24"/>
        </w:rPr>
      </w:pPr>
    </w:p>
    <w:p w:rsidR="00210AF6" w:rsidRDefault="00210AF6">
      <w:pPr>
        <w:rPr>
          <w:sz w:val="24"/>
        </w:rPr>
      </w:pPr>
    </w:p>
    <w:p w:rsidR="00210AF6" w:rsidRDefault="00210AF6" w:rsidP="00210AF6">
      <w:pPr>
        <w:jc w:val="both"/>
        <w:rPr>
          <w:b/>
          <w:sz w:val="28"/>
        </w:rPr>
      </w:pPr>
      <w:r>
        <w:rPr>
          <w:b/>
          <w:sz w:val="28"/>
        </w:rPr>
        <w:t>Atentamente</w:t>
      </w:r>
    </w:p>
    <w:p w:rsidR="00210AF6" w:rsidRDefault="00210AF6" w:rsidP="00210AF6">
      <w:pPr>
        <w:jc w:val="both"/>
        <w:rPr>
          <w:b/>
          <w:sz w:val="28"/>
        </w:rPr>
      </w:pPr>
    </w:p>
    <w:p w:rsidR="00210AF6" w:rsidRDefault="00210AF6" w:rsidP="00210AF6">
      <w:pPr>
        <w:spacing w:after="0"/>
        <w:jc w:val="both"/>
        <w:rPr>
          <w:b/>
          <w:sz w:val="28"/>
        </w:rPr>
      </w:pPr>
      <w:r>
        <w:rPr>
          <w:b/>
          <w:sz w:val="28"/>
        </w:rPr>
        <w:t>(</w:t>
      </w:r>
      <w:r w:rsidRPr="006A4343">
        <w:rPr>
          <w:i/>
          <w:sz w:val="28"/>
        </w:rPr>
        <w:t>Rúbrica</w:t>
      </w:r>
      <w:r>
        <w:rPr>
          <w:b/>
          <w:sz w:val="28"/>
        </w:rPr>
        <w:t>)</w:t>
      </w:r>
    </w:p>
    <w:p w:rsidR="00210AF6" w:rsidRDefault="00210AF6" w:rsidP="00210AF6">
      <w:pPr>
        <w:spacing w:after="0"/>
        <w:jc w:val="both"/>
        <w:rPr>
          <w:b/>
          <w:sz w:val="28"/>
        </w:rPr>
      </w:pPr>
      <w:r>
        <w:rPr>
          <w:b/>
          <w:sz w:val="28"/>
        </w:rPr>
        <w:t>C.P. Héctor Skinfield Madrigal</w:t>
      </w:r>
    </w:p>
    <w:p w:rsidR="00210AF6" w:rsidRPr="00315F89" w:rsidRDefault="00210AF6" w:rsidP="00210AF6">
      <w:pPr>
        <w:spacing w:after="0"/>
        <w:jc w:val="both"/>
        <w:rPr>
          <w:b/>
          <w:sz w:val="28"/>
        </w:rPr>
      </w:pPr>
      <w:r>
        <w:rPr>
          <w:b/>
          <w:sz w:val="28"/>
        </w:rPr>
        <w:t>Coordinador Financiero</w:t>
      </w:r>
    </w:p>
    <w:p w:rsidR="00210AF6" w:rsidRPr="00210AF6" w:rsidRDefault="00210AF6">
      <w:pPr>
        <w:rPr>
          <w:sz w:val="24"/>
        </w:rPr>
      </w:pPr>
    </w:p>
    <w:sectPr w:rsidR="00210AF6" w:rsidRPr="00210AF6">
      <w:headerReference w:type="default" r:id="rId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172A" w:rsidRDefault="0093172A" w:rsidP="00210AF6">
      <w:pPr>
        <w:spacing w:after="0" w:line="240" w:lineRule="auto"/>
      </w:pPr>
      <w:r>
        <w:separator/>
      </w:r>
    </w:p>
  </w:endnote>
  <w:endnote w:type="continuationSeparator" w:id="0">
    <w:p w:rsidR="0093172A" w:rsidRDefault="0093172A" w:rsidP="00210A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172A" w:rsidRDefault="0093172A" w:rsidP="00210AF6">
      <w:pPr>
        <w:spacing w:after="0" w:line="240" w:lineRule="auto"/>
      </w:pPr>
      <w:r>
        <w:separator/>
      </w:r>
    </w:p>
  </w:footnote>
  <w:footnote w:type="continuationSeparator" w:id="0">
    <w:p w:rsidR="0093172A" w:rsidRDefault="0093172A" w:rsidP="00210AF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0AF6" w:rsidRDefault="00210AF6">
    <w:pPr>
      <w:pStyle w:val="Encabezado"/>
    </w:pPr>
    <w:r>
      <w:rPr>
        <w:noProof/>
        <w:lang w:eastAsia="es-MX"/>
      </w:rPr>
      <w:drawing>
        <wp:anchor distT="0" distB="0" distL="114300" distR="114300" simplePos="0" relativeHeight="251659264" behindDoc="1" locked="0" layoutInCell="1" allowOverlap="1" wp14:anchorId="5B8AD326" wp14:editId="77D34752">
          <wp:simplePos x="0" y="0"/>
          <wp:positionH relativeFrom="column">
            <wp:posOffset>-466725</wp:posOffset>
          </wp:positionH>
          <wp:positionV relativeFrom="paragraph">
            <wp:posOffset>161290</wp:posOffset>
          </wp:positionV>
          <wp:extent cx="6654800" cy="921385"/>
          <wp:effectExtent l="0" t="0" r="0" b="0"/>
          <wp:wrapThrough wrapText="bothSides">
            <wp:wrapPolygon edited="0">
              <wp:start x="0" y="0"/>
              <wp:lineTo x="0" y="20990"/>
              <wp:lineTo x="21518" y="20990"/>
              <wp:lineTo x="21518" y="0"/>
              <wp:lineTo x="0" y="0"/>
            </wp:wrapPolygon>
          </wp:wrapThrough>
          <wp:docPr id="1" name="1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 Imagen"/>
                  <pic:cNvPicPr>
                    <a:picLocks noChangeAspect="1"/>
                  </pic:cNvPicPr>
                </pic:nvPicPr>
                <pic:blipFill rotWithShape="1">
                  <a:blip r:embed="rId1">
                    <a:extLst>
                      <a:ext uri="{28A0092B-C50C-407E-A947-70E740481C1C}">
                        <a14:useLocalDpi xmlns:a14="http://schemas.microsoft.com/office/drawing/2010/main" val="0"/>
                      </a:ext>
                    </a:extLst>
                  </a:blip>
                  <a:srcRect l="10906" t="46672" r="14312" b="35363"/>
                  <a:stretch/>
                </pic:blipFill>
                <pic:spPr bwMode="auto">
                  <a:xfrm>
                    <a:off x="0" y="0"/>
                    <a:ext cx="6654800" cy="92138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0AF6"/>
    <w:rsid w:val="00210AF6"/>
    <w:rsid w:val="006E1BC1"/>
    <w:rsid w:val="009276E3"/>
    <w:rsid w:val="0093172A"/>
    <w:rsid w:val="00991674"/>
    <w:rsid w:val="00B2582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96D53A-D76E-4E38-B814-3C58952E2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10AF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10AF6"/>
  </w:style>
  <w:style w:type="paragraph" w:styleId="Piedepgina">
    <w:name w:val="footer"/>
    <w:basedOn w:val="Normal"/>
    <w:link w:val="PiedepginaCar"/>
    <w:uiPriority w:val="99"/>
    <w:unhideWhenUsed/>
    <w:rsid w:val="00210AF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10AF6"/>
  </w:style>
  <w:style w:type="paragraph" w:styleId="Textodeglobo">
    <w:name w:val="Balloon Text"/>
    <w:basedOn w:val="Normal"/>
    <w:link w:val="TextodegloboCar"/>
    <w:uiPriority w:val="99"/>
    <w:semiHidden/>
    <w:unhideWhenUsed/>
    <w:rsid w:val="0099167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9167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206</Words>
  <Characters>1135</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Administrador</cp:lastModifiedBy>
  <cp:revision>2</cp:revision>
  <cp:lastPrinted>2019-12-16T16:55:00Z</cp:lastPrinted>
  <dcterms:created xsi:type="dcterms:W3CDTF">2019-12-16T18:19:00Z</dcterms:created>
  <dcterms:modified xsi:type="dcterms:W3CDTF">2019-12-16T18:19:00Z</dcterms:modified>
</cp:coreProperties>
</file>